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592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07"/>
        <w:gridCol w:w="6250"/>
        <w:gridCol w:w="35"/>
      </w:tblGrid>
      <w:tr>
        <w:trPr>
          <w:trHeight w:val="838" w:hRule="exact"/>
        </w:trPr>
        <w:tc>
          <w:tcPr>
            <w:tcW w:w="10557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142" cy="577596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526142" cy="577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3pt;height:45.48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9"/>
                <w:szCs w:val="19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</w:tr>
      <w:tr>
        <w:trPr>
          <w:trHeight w:val="1287" w:hRule="exact"/>
        </w:trPr>
        <w:tc>
          <w:tcPr>
            <w:tcW w:w="10557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</w:t>
            </w:r>
            <w:r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РАБОТНИКОВ НАРОДНОГО ОБР</w:t>
            </w:r>
            <w:r>
              <w:rPr>
                <w:rFonts w:ascii="Times New Roman" w:hAnsi="Times New Roman"/>
                <w:b/>
              </w:rPr>
              <w:t xml:space="preserve">АЗОВАНИЯ И НАУКИ РОССИЙСКОЙ ФЕДЕ</w:t>
            </w:r>
            <w:r>
              <w:rPr>
                <w:rFonts w:ascii="Times New Roman" w:hAnsi="Times New Roman"/>
                <w:b/>
              </w:rPr>
              <w:t xml:space="preserve">РАЦИИ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</w:p>
          <w:p>
            <w:pPr>
              <w:pStyle w:val="Heading3"/>
              <w:rPr>
                <w:b w:val="0"/>
                <w:color w:val="0000ff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</w:t>
            </w:r>
            <w:r>
              <w:rPr>
                <w:b w:val="0"/>
                <w:sz w:val="16"/>
                <w:szCs w:val="16"/>
                <w:lang w:val="ru-RU"/>
              </w:rPr>
              <w:t xml:space="preserve">, г. </w:t>
            </w:r>
            <w:r>
              <w:rPr>
                <w:b w:val="0"/>
                <w:sz w:val="16"/>
                <w:szCs w:val="16"/>
                <w:lang w:val="ru-RU"/>
              </w:rPr>
              <w:t xml:space="preserve">Ростов-на-Дону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sz w:val="16"/>
                <w:szCs w:val="16"/>
                <w:lang w:val="ru-RU"/>
              </w:rPr>
              <w:t xml:space="preserve">пр. Ворошиловский, 87/65</w:t>
            </w:r>
            <w:r>
              <w:rPr>
                <w:b w:val="0"/>
                <w:sz w:val="16"/>
                <w:szCs w:val="16"/>
                <w:lang w:val="ru-RU"/>
              </w:rPr>
              <w:t xml:space="preserve">, офис </w:t>
            </w:r>
            <w:r>
              <w:rPr>
                <w:b w:val="0"/>
                <w:sz w:val="16"/>
                <w:szCs w:val="16"/>
                <w:lang w:val="ru-RU"/>
              </w:rPr>
              <w:t xml:space="preserve">522</w:t>
            </w:r>
            <w:r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 xml:space="preserve">тел.:</w:t>
            </w:r>
            <w:r>
              <w:rPr>
                <w:b w:val="0"/>
                <w:bCs w:val="0"/>
                <w:sz w:val="16"/>
                <w:szCs w:val="16"/>
              </w:rPr>
              <w:t xml:space="preserve">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863</w:t>
            </w:r>
            <w:r>
              <w:rPr>
                <w:b w:val="0"/>
                <w:bCs w:val="0"/>
                <w:sz w:val="16"/>
                <w:szCs w:val="16"/>
              </w:rPr>
              <w:t xml:space="preserve"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34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84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60</w:t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fldChar w:fldCharType="begin"/>
            </w:r>
            <w:r>
              <w:rPr>
                <w:b w:val="0"/>
                <w:sz w:val="16"/>
                <w:szCs w:val="16"/>
              </w:rPr>
              <w:instrText xml:space="preserve"> 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</w:rPr>
              <w:instrText xml:space="preserve"> "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https</w:instrText>
            </w:r>
            <w:r>
              <w:rPr>
                <w:b w:val="0"/>
                <w:sz w:val="16"/>
                <w:szCs w:val="16"/>
              </w:rPr>
              <w:instrText xml:space="preserve">://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www</w:instrText>
            </w:r>
            <w:r>
              <w:rPr>
                <w:b w:val="0"/>
                <w:sz w:val="16"/>
                <w:szCs w:val="16"/>
              </w:rPr>
              <w:instrText xml:space="preserve">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</w:rPr>
              <w:instrText xml:space="preserve">48.</w:instrText>
            </w:r>
            <w:r>
              <w:rPr>
                <w:b w:val="0"/>
                <w:sz w:val="16"/>
                <w:szCs w:val="16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</w:rPr>
              <w:instrText xml:space="preserve">" </w:instrText>
            </w:r>
            <w:r>
              <w:rPr>
                <w:b w:val="0"/>
                <w:sz w:val="16"/>
                <w:szCs w:val="16"/>
                <w:lang w:val="en-US"/>
              </w:rPr>
              <w:fldChar w:fldCharType="separate"/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https</w:t>
            </w:r>
            <w:r>
              <w:rPr>
                <w:rStyle w:val="Hyperlink"/>
                <w:b/>
                <w:sz w:val="16"/>
                <w:szCs w:val="16"/>
              </w:rPr>
              <w:t xml:space="preserve">://</w:t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www</w:t>
            </w:r>
            <w:r>
              <w:rPr>
                <w:rStyle w:val="Hyperlink"/>
                <w:b/>
                <w:sz w:val="16"/>
                <w:szCs w:val="16"/>
              </w:rPr>
              <w:t xml:space="preserve">.</w:t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Hyperlink"/>
                <w:b/>
                <w:sz w:val="16"/>
                <w:szCs w:val="16"/>
              </w:rPr>
              <w:t xml:space="preserve">.</w:t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lang w:val="en-US"/>
              </w:rPr>
              <w:fldChar w:fldCharType="end"/>
            </w:r>
            <w:r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e</w:t>
            </w:r>
            <w:r>
              <w:rPr>
                <w:b w:val="0"/>
                <w:bCs w:val="0"/>
                <w:sz w:val="16"/>
                <w:szCs w:val="16"/>
              </w:rPr>
              <w:t xml:space="preserve">-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mail</w:t>
            </w:r>
            <w:r>
              <w:rPr>
                <w:b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u w:val="single"/>
              </w:rPr>
              <w:fldChar w:fldCharType="begin"/>
            </w:r>
            <w:r>
              <w:rPr>
                <w:b w:val="0"/>
                <w:sz w:val="16"/>
                <w:szCs w:val="16"/>
                <w:u w:val="single"/>
              </w:rPr>
              <w:instrText xml:space="preserve"> 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HYPERLINK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 "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mailto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: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lipetsk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@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eseur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.</w:instrText>
            </w:r>
            <w:r>
              <w:rPr>
                <w:b w:val="0"/>
                <w:sz w:val="16"/>
                <w:szCs w:val="16"/>
                <w:u w:val="single"/>
                <w:lang w:val="en-US"/>
              </w:rPr>
              <w:instrText xml:space="preserve">ru</w:instrText>
            </w:r>
            <w:r>
              <w:rPr>
                <w:b w:val="0"/>
                <w:sz w:val="16"/>
                <w:szCs w:val="16"/>
                <w:u w:val="single"/>
              </w:rPr>
              <w:instrText xml:space="preserve">" </w:instrText>
            </w:r>
            <w:r>
              <w:rPr>
                <w:b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rostov</w:t>
            </w:r>
            <w:r>
              <w:rPr>
                <w:rStyle w:val="Hyperlink"/>
                <w:b/>
                <w:sz w:val="16"/>
                <w:szCs w:val="16"/>
              </w:rPr>
              <w:t xml:space="preserve">@</w:t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obkomprof</w:t>
            </w:r>
            <w:r>
              <w:rPr>
                <w:rStyle w:val="Hyperlink"/>
                <w:b/>
                <w:sz w:val="16"/>
                <w:szCs w:val="16"/>
              </w:rPr>
              <w:t xml:space="preserve">.</w:t>
            </w:r>
            <w:r>
              <w:rPr>
                <w:rStyle w:val="Hyperlink"/>
                <w:b/>
                <w:sz w:val="16"/>
                <w:szCs w:val="16"/>
                <w:lang w:val="en-US"/>
              </w:rPr>
              <w:t xml:space="preserve">ru</w:t>
            </w:r>
            <w:r>
              <w:rPr>
                <w:b w:val="0"/>
                <w:sz w:val="16"/>
                <w:szCs w:val="16"/>
                <w:u w:val="single"/>
              </w:rPr>
              <w:fldChar w:fldCharType="end"/>
            </w:r>
            <w:r>
              <w:rPr>
                <w:b w:val="0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026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30998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000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6165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93" w:hRule="exact"/>
        </w:trPr>
        <w:tc>
          <w:tcPr>
            <w:tcW w:w="4307" w:type="dxa"/>
            <w:tcBorders>
              <w:top w:val="single" w:color="000000" w:sz="12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5" w:type="dxa"/>
            <w:gridSpan w:val="2"/>
            <w:tcBorders>
              <w:top w:val="single" w:color="000000" w:sz="12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95" w:hRule="exact"/>
        </w:trPr>
        <w:tc>
          <w:tcPr>
            <w:tcW w:w="430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285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Председателям районных, </w:t>
            </w:r>
          </w:p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городских организаций Профсоюза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Председателям первичных профсоюзных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вузов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ссузов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коллеги!</w:t>
      </w:r>
    </w:p>
    <w:p>
      <w:pPr>
        <w:pStyle w:val="Normal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областной комитет Профсоюза приглашает членов Профсоюза и их семей в </w:t>
      </w:r>
      <w:r>
        <w:rPr>
          <w:rFonts w:ascii="Times New Roman" w:hAnsi="Times New Roman"/>
          <w:b/>
          <w:sz w:val="24"/>
          <w:szCs w:val="24"/>
        </w:rPr>
        <w:t xml:space="preserve">АДЫГЕ</w:t>
      </w:r>
      <w:r>
        <w:rPr>
          <w:rFonts w:ascii="Times New Roman" w:hAnsi="Times New Roman"/>
          <w:b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п. Каменномостский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турбаза «Горная» Майкопский р</w:t>
      </w:r>
      <w:r>
        <w:rPr>
          <w:rFonts w:ascii="Times New Roman" w:hAnsi="Times New Roman"/>
          <w:sz w:val="24"/>
          <w:szCs w:val="24"/>
        </w:rPr>
        <w:t xml:space="preserve">айон, Республика Адыгея).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Тур выходного дня  состоится в пери</w:t>
      </w:r>
      <w:r>
        <w:rPr>
          <w:rFonts w:ascii="Times New Roman" w:hAnsi="Times New Roman"/>
          <w:b/>
          <w:sz w:val="24"/>
          <w:szCs w:val="24"/>
        </w:rPr>
        <w:t xml:space="preserve">од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27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30 </w:t>
      </w:r>
      <w:r>
        <w:rPr>
          <w:rFonts w:ascii="Times New Roman" w:hAnsi="Times New Roman"/>
          <w:b/>
          <w:sz w:val="24"/>
          <w:szCs w:val="24"/>
        </w:rPr>
        <w:t xml:space="preserve">апреля</w:t>
      </w:r>
      <w:r>
        <w:rPr>
          <w:rFonts w:ascii="Times New Roman" w:hAnsi="Times New Roman"/>
          <w:b/>
          <w:sz w:val="24"/>
          <w:szCs w:val="24"/>
        </w:rPr>
        <w:t xml:space="preserve">.</w:t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Турбаза «Горная» (п. Каменномостский») находится в живописном месте на высоком скалистом берегу реки Белой, к которому примыкает каньон, открывающий сказочные картины Хаджохской теснины. Ее корпуса расположены в старом фруктовом саду. На территории базы — беседки, мангалы, спортивная площадка, сауна, кафе, есть</w:t>
      </w:r>
      <w:r>
        <w:rPr>
          <w:rFonts w:ascii="Times New Roman" w:hAnsi="Times New Roman"/>
          <w:sz w:val="24"/>
          <w:szCs w:val="24"/>
        </w:rPr>
        <w:t xml:space="preserve"> спуск к реке и небольшой пляж.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Рядом с турбазой — интереснейшие экскурсионные объекты</w:t>
      </w:r>
      <w:r>
        <w:rPr>
          <w:rFonts w:ascii="Times New Roman" w:hAnsi="Times New Roman"/>
          <w:sz w:val="24"/>
          <w:szCs w:val="24"/>
        </w:rPr>
        <w:t xml:space="preserve">, рынок, </w:t>
      </w:r>
      <w:r>
        <w:rPr>
          <w:rFonts w:ascii="Times New Roman" w:hAnsi="Times New Roman"/>
          <w:sz w:val="24"/>
          <w:szCs w:val="24"/>
        </w:rPr>
        <w:t xml:space="preserve">сетевые </w:t>
      </w:r>
      <w:r>
        <w:rPr>
          <w:rFonts w:ascii="Times New Roman" w:hAnsi="Times New Roman"/>
          <w:sz w:val="24"/>
          <w:szCs w:val="24"/>
        </w:rPr>
        <w:t xml:space="preserve">магазины «Магнит» и «Пятерочка»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тура: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1"/>
        <w:gridCol w:w="8470"/>
      </w:tblGrid>
      <w:tr>
        <w:trPr/>
        <w:tc>
          <w:tcPr>
            <w:tcW w:w="1951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0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7:00 сбор, погрузка.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отправление автобуса из г.Ростова-на-Дону в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Адыгея, п. Каменномостский, турбаза «Горная».</w:t>
            </w:r>
          </w:p>
          <w:p>
            <w:pPr>
              <w:pStyle w:val="Normal"/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 прибытие, размещение,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инструктором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Хаджохской Теснины (пешая экскурсия),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Хаджохская теснина — удивительное творение природы. За долгие века река Белая пробила в скальном массиве полукилометровый узкий коридор. </w:t>
            </w:r>
            <w:r>
              <w:rPr>
                <w:i/>
              </w:rPr>
              <w:t xml:space="preserve">Венчает теснину природный каменный мост, который и дал название поселку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Сверху ущелье практически незаметно, поскольку ширина его в некоторых местах достигает всего 2 — 3 метров, зато глубина колеблется от 20 до 40 метров. Через причудливо вымытые скальные образования мчится бешеный поток воды: белая пена, брызги и грохот воды. Для безопасности туристов здесь проложены дорожки и поставлены ограждения. На территории есть детский парк, кафе, сувенирные лавки и вольеры с медведями.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 Экологический сбор </w:t>
            </w:r>
            <w:r>
              <w:rPr>
                <w:i/>
              </w:rPr>
              <w:t xml:space="preserve">7</w:t>
            </w:r>
            <w:r>
              <w:rPr>
                <w:i/>
              </w:rPr>
              <w:t xml:space="preserve">00 руб. (дети – </w:t>
            </w:r>
            <w:r>
              <w:rPr>
                <w:i/>
              </w:rPr>
              <w:t xml:space="preserve">35</w:t>
            </w:r>
            <w:r>
              <w:rPr>
                <w:i/>
              </w:rPr>
              <w:t xml:space="preserve">0 руб.)</w:t>
            </w:r>
            <w:r>
              <w:rPr>
                <w:i/>
              </w:rPr>
              <w:t xml:space="preserve">.</w:t>
            </w:r>
            <w:r>
              <w:rPr>
                <w:i/>
              </w:rPr>
            </w:r>
          </w:p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1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0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Водопады Руфабго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сбор 500 руб. (дети – 200 руб.)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Это настоящая жемчужина Республики Адыгея. Такое название им дали за их крутой неспокойный нрав. «Руфабго» в переводе с адыгейского языка значит «</w:t>
            </w:r>
            <w:r>
              <w:rPr>
                <w:i/>
              </w:rPr>
              <w:t xml:space="preserve">неукротимый, безумный</w:t>
            </w:r>
            <w:r>
              <w:rPr>
                <w:i/>
              </w:rPr>
              <w:t xml:space="preserve">». Первая пятерка водопадов открыта для всех путешественников, независимо от их возрастных и физических особенностей. Этот отрезок маршрута оборудован лестницами с перилами, поэтому сложностей при его преодолении ни у кого не возникнет.</w:t>
            </w:r>
            <w:r>
              <w:rPr>
                <w:i/>
              </w:rPr>
            </w:r>
          </w:p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1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0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Азишск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пещерам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00 руб. (дети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00 руб.)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</w:t>
            </w:r>
          </w:p>
        </w:tc>
      </w:tr>
      <w:tr>
        <w:trPr/>
        <w:tc>
          <w:tcPr>
            <w:tcW w:w="1951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70" w:type="dxa"/>
            <w:textDirection w:val="lrTb"/>
            <w:vAlign w:val="top"/>
          </w:tcPr>
          <w:p>
            <w:pPr>
              <w:pStyle w:val="Normal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номеров,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После завтрака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отправление в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заездом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Термальные источники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«Водная Ривьера». Купание в Термально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Источнике – 1 час. (стоимость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дети 200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Отъезд из г. Ростов-на-Дону от здания «Дом Профсоюзов» по </w:t>
      </w:r>
      <w:r>
        <w:rPr>
          <w:rFonts w:ascii="Times New Roman" w:hAnsi="Times New Roman"/>
          <w:b/>
          <w:sz w:val="24"/>
          <w:szCs w:val="24"/>
        </w:rPr>
        <w:t xml:space="preserve">адресу</w:t>
      </w:r>
      <w:r>
        <w:rPr>
          <w:rFonts w:ascii="Times New Roman" w:hAnsi="Times New Roman"/>
          <w:b/>
          <w:sz w:val="24"/>
          <w:szCs w:val="24"/>
        </w:rPr>
        <w:t xml:space="preserve">:</w:t>
      </w:r>
    </w:p>
    <w:p>
      <w:pPr>
        <w:pStyle w:val="Us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пр. Ворошиловский 87/65.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стоимость включено: проезд в оба конца, страховка, проживание </w:t>
      </w:r>
      <w:r>
        <w:rPr>
          <w:rFonts w:ascii="Times New Roman" w:hAnsi="Times New Roman"/>
          <w:sz w:val="24"/>
          <w:szCs w:val="24"/>
        </w:rPr>
        <w:t xml:space="preserve">в 2-х и 3-х местных номерах </w:t>
      </w:r>
      <w:r>
        <w:rPr>
          <w:rFonts w:ascii="Times New Roman" w:hAnsi="Times New Roman"/>
          <w:sz w:val="24"/>
          <w:szCs w:val="24"/>
        </w:rPr>
        <w:t xml:space="preserve">со всеми удобствами, питание по программе тура, доставка к экскурсионным объектам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инструктора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дня. </w:t>
      </w:r>
      <w:r>
        <w:rPr>
          <w:rFonts w:ascii="Times New Roman" w:hAnsi="Times New Roman"/>
          <w:sz w:val="24"/>
          <w:szCs w:val="24"/>
        </w:rPr>
        <w:t xml:space="preserve">Входн</w:t>
      </w:r>
      <w:r>
        <w:rPr>
          <w:rFonts w:ascii="Times New Roman" w:hAnsi="Times New Roman"/>
          <w:sz w:val="24"/>
          <w:szCs w:val="24"/>
        </w:rPr>
        <w:t xml:space="preserve">ые билеты </w:t>
      </w:r>
      <w:r>
        <w:rPr>
          <w:rFonts w:ascii="Times New Roman" w:hAnsi="Times New Roman"/>
          <w:sz w:val="24"/>
          <w:szCs w:val="24"/>
        </w:rPr>
        <w:t xml:space="preserve">или экологический сбор </w:t>
      </w:r>
      <w:r>
        <w:rPr>
          <w:rFonts w:ascii="Times New Roman" w:hAnsi="Times New Roman"/>
          <w:sz w:val="24"/>
          <w:szCs w:val="24"/>
        </w:rPr>
        <w:t xml:space="preserve">на Водопады Руфабго, </w:t>
      </w:r>
      <w:r>
        <w:rPr>
          <w:rFonts w:ascii="Times New Roman" w:hAnsi="Times New Roman"/>
          <w:sz w:val="24"/>
          <w:szCs w:val="24"/>
        </w:rPr>
        <w:t xml:space="preserve">Хаджохскую Теснину, Лаго-Наки, с посещением пещер, т</w:t>
      </w:r>
      <w:r>
        <w:rPr>
          <w:rFonts w:ascii="Times New Roman" w:hAnsi="Times New Roman"/>
          <w:sz w:val="24"/>
          <w:szCs w:val="24"/>
        </w:rPr>
        <w:t xml:space="preserve">ермальные 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оплачиваются самостоятельно.</w:t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тура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2-х местное размещение с чел.:</w:t>
      </w:r>
      <w:r>
        <w:rPr>
          <w:rFonts w:ascii="Times New Roman" w:hAnsi="Times New Roman"/>
          <w:b/>
          <w:sz w:val="28"/>
          <w:szCs w:val="28"/>
        </w:rPr>
        <w:t xml:space="preserve">    13700 руб.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3-х местное размещение с чел.:</w:t>
      </w:r>
      <w:r>
        <w:rPr>
          <w:rFonts w:ascii="Times New Roman" w:hAnsi="Times New Roman"/>
          <w:b/>
          <w:sz w:val="28"/>
          <w:szCs w:val="28"/>
        </w:rPr>
        <w:t xml:space="preserve">     11200 руб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User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направлять в об</w:t>
      </w:r>
      <w:r>
        <w:rPr>
          <w:rFonts w:ascii="Times New Roman" w:hAnsi="Times New Roman"/>
          <w:sz w:val="24"/>
          <w:szCs w:val="24"/>
        </w:rPr>
        <w:t xml:space="preserve">ластной комитет Профсоюза</w:t>
      </w:r>
      <w:r>
        <w:rPr>
          <w:rFonts w:ascii="Times New Roman" w:hAnsi="Times New Roman"/>
          <w:sz w:val="24"/>
          <w:szCs w:val="24"/>
        </w:rPr>
        <w:t xml:space="preserve"> с указанием темы письма - </w:t>
      </w:r>
      <w:r>
        <w:rPr>
          <w:rFonts w:ascii="Times New Roman" w:hAnsi="Times New Roman"/>
          <w:sz w:val="24"/>
          <w:szCs w:val="24"/>
          <w:u w:val="single"/>
        </w:rPr>
        <w:t xml:space="preserve">тур </w:t>
      </w:r>
      <w:r>
        <w:rPr>
          <w:rFonts w:ascii="Times New Roman" w:hAnsi="Times New Roman"/>
          <w:sz w:val="24"/>
          <w:szCs w:val="24"/>
          <w:u w:val="single"/>
        </w:rPr>
        <w:t xml:space="preserve">Адыгея</w:t>
      </w:r>
      <w:r>
        <w:rPr>
          <w:rFonts w:ascii="Times New Roman" w:hAnsi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направлять</w:t>
      </w:r>
      <w:r>
        <w:rPr>
          <w:rFonts w:ascii="Times New Roman" w:hAnsi="Times New Roman"/>
          <w:sz w:val="24"/>
          <w:szCs w:val="24"/>
        </w:rPr>
        <w:t xml:space="preserve"> выписку с подписью и печатью об удешевлении </w:t>
      </w:r>
      <w:r>
        <w:rPr>
          <w:rFonts w:ascii="Times New Roman" w:hAnsi="Times New Roman"/>
          <w:sz w:val="24"/>
          <w:szCs w:val="24"/>
        </w:rPr>
        <w:t xml:space="preserve">тура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Программе</w:t>
      </w:r>
      <w:r>
        <w:rPr>
          <w:rFonts w:ascii="Times New Roman" w:hAnsi="Times New Roman"/>
          <w:sz w:val="24"/>
          <w:szCs w:val="24"/>
        </w:rPr>
        <w:t xml:space="preserve"> «Здоровье, оздоровление и отдых»</w:t>
      </w:r>
      <w:r>
        <w:rPr>
          <w:rFonts w:ascii="Times New Roman" w:hAnsi="Times New Roman"/>
          <w:sz w:val="24"/>
          <w:szCs w:val="24"/>
        </w:rPr>
        <w:t xml:space="preserve"> и реквизиты карт отдыхающих. </w:t>
      </w:r>
      <w:r>
        <w:rPr>
          <w:rFonts w:ascii="Times New Roman" w:hAnsi="Times New Roman"/>
          <w:sz w:val="24"/>
          <w:szCs w:val="24"/>
        </w:rPr>
        <w:t xml:space="preserve">По окончании тура будет произведен</w:t>
      </w:r>
      <w:r>
        <w:rPr>
          <w:rFonts w:ascii="Times New Roman" w:hAnsi="Times New Roman"/>
          <w:sz w:val="24"/>
          <w:szCs w:val="24"/>
        </w:rPr>
        <w:t xml:space="preserve">о возмещение</w:t>
      </w:r>
      <w:r>
        <w:rPr>
          <w:rFonts w:ascii="Times New Roman" w:hAnsi="Times New Roman"/>
          <w:sz w:val="24"/>
          <w:szCs w:val="24"/>
        </w:rPr>
        <w:t xml:space="preserve"> на карту </w:t>
      </w:r>
      <w:r>
        <w:rPr>
          <w:rFonts w:ascii="Times New Roman" w:hAnsi="Times New Roman"/>
          <w:sz w:val="24"/>
          <w:szCs w:val="24"/>
        </w:rPr>
        <w:t xml:space="preserve">члена Профсоюза</w:t>
      </w:r>
      <w:r>
        <w:rPr>
          <w:rFonts w:ascii="Times New Roman" w:hAnsi="Times New Roman"/>
          <w:sz w:val="24"/>
          <w:szCs w:val="24"/>
        </w:rPr>
        <w:t xml:space="preserve"> в размере 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00 руб.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ельства о рождении) с пропиской</w:t>
      </w:r>
      <w:r>
        <w:rPr>
          <w:rFonts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Для комфорта и безопасности рекомендуем взять с собой: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Медицинские препараты для индивидуальных нужд.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Документы: паспорт, страховой полис (медицинский).</w:t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Удобную спортивную обувь</w:t>
      </w:r>
      <w:r>
        <w:rPr>
          <w:rFonts w:ascii="Times New Roman" w:hAnsi="Times New Roman"/>
          <w:sz w:val="24"/>
          <w:szCs w:val="24"/>
        </w:rPr>
        <w:t xml:space="preserve">, желательно </w:t>
      </w:r>
      <w:r>
        <w:rPr>
          <w:rFonts w:ascii="Times New Roman" w:hAnsi="Times New Roman"/>
          <w:sz w:val="24"/>
          <w:szCs w:val="24"/>
        </w:rPr>
        <w:t xml:space="preserve">иметь запасную пару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Спортивну</w:t>
      </w:r>
      <w:r>
        <w:rPr>
          <w:rFonts w:ascii="Times New Roman" w:hAnsi="Times New Roman"/>
          <w:sz w:val="24"/>
          <w:szCs w:val="24"/>
        </w:rPr>
        <w:t xml:space="preserve">ю одежду для прохладной погоды: ку</w:t>
      </w:r>
      <w:r>
        <w:rPr>
          <w:rFonts w:ascii="Times New Roman" w:hAnsi="Times New Roman"/>
          <w:sz w:val="24"/>
          <w:szCs w:val="24"/>
        </w:rPr>
        <w:t xml:space="preserve">ртка утепленная, ветрозащ</w:t>
      </w:r>
      <w:r>
        <w:rPr>
          <w:rFonts w:ascii="Times New Roman" w:hAnsi="Times New Roman"/>
          <w:sz w:val="24"/>
          <w:szCs w:val="24"/>
        </w:rPr>
        <w:t xml:space="preserve">итная, водонепроницаемая, т</w:t>
      </w:r>
      <w:r>
        <w:rPr>
          <w:rFonts w:ascii="Times New Roman" w:hAnsi="Times New Roman"/>
          <w:sz w:val="24"/>
          <w:szCs w:val="24"/>
        </w:rPr>
        <w:t xml:space="preserve">еплый спортив</w:t>
      </w:r>
      <w:r>
        <w:rPr>
          <w:rFonts w:ascii="Times New Roman" w:hAnsi="Times New Roman"/>
          <w:sz w:val="24"/>
          <w:szCs w:val="24"/>
        </w:rPr>
        <w:t xml:space="preserve">ный костюм (толстовка, штаны), дождевик, </w:t>
      </w:r>
      <w:r>
        <w:rPr>
          <w:rFonts w:ascii="Times New Roman" w:hAnsi="Times New Roman"/>
          <w:sz w:val="24"/>
          <w:szCs w:val="24"/>
        </w:rPr>
        <w:t xml:space="preserve">ветровка</w:t>
      </w:r>
      <w:r>
        <w:rPr>
          <w:rFonts w:ascii="Times New Roman" w:hAnsi="Times New Roman"/>
          <w:sz w:val="24"/>
          <w:szCs w:val="24"/>
        </w:rPr>
        <w:t xml:space="preserve">, б</w:t>
      </w:r>
      <w:r>
        <w:rPr>
          <w:rFonts w:ascii="Times New Roman" w:hAnsi="Times New Roman"/>
          <w:sz w:val="24"/>
          <w:szCs w:val="24"/>
        </w:rPr>
        <w:t xml:space="preserve">рюки спортивные</w:t>
      </w:r>
      <w:r>
        <w:rPr>
          <w:rFonts w:ascii="Times New Roman" w:hAnsi="Times New Roman"/>
          <w:sz w:val="24"/>
          <w:szCs w:val="24"/>
        </w:rPr>
        <w:t xml:space="preserve">, ш</w:t>
      </w:r>
      <w:r>
        <w:rPr>
          <w:rFonts w:ascii="Times New Roman" w:hAnsi="Times New Roman"/>
          <w:sz w:val="24"/>
          <w:szCs w:val="24"/>
        </w:rPr>
        <w:t xml:space="preserve">апка.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Средства личной гигиены</w:t>
      </w:r>
      <w:r>
        <w:rPr>
          <w:rFonts w:ascii="Times New Roman" w:hAnsi="Times New Roman"/>
          <w:sz w:val="24"/>
          <w:szCs w:val="24"/>
        </w:rPr>
        <w:t xml:space="preserve">, маску, санитайзер.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6.Купальные </w:t>
      </w:r>
      <w:r>
        <w:rPr>
          <w:rFonts w:ascii="Times New Roman" w:hAnsi="Times New Roman"/>
          <w:sz w:val="24"/>
          <w:szCs w:val="24"/>
        </w:rPr>
        <w:t xml:space="preserve">принадлежности, шапочка для купания, полотенце</w:t>
      </w:r>
      <w:r>
        <w:rPr>
          <w:rFonts w:ascii="Times New Roman" w:hAnsi="Times New Roman"/>
          <w:sz w:val="24"/>
          <w:szCs w:val="24"/>
        </w:rPr>
        <w:t xml:space="preserve">.</w:t>
      </w:r>
    </w:p>
    <w:sectPr>
      <w:headerReference w:type="default" r:id="rId7"/>
      <w:type w:val="nextPage"/>
      <w:pgSz w:w="11906" w:h="16838"/>
      <w:pgMar w:top="709" w:right="567" w:bottom="426" w:left="1134" w:header="709" w:footer="709" w:gutter="0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3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839" w:hanging="720"/>
      </w:pPr>
      <w:rPr>
        <w:strike w:val="0"/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88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7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3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6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5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95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760" w:hanging="2160"/>
      </w:pPr>
    </w:lvl>
  </w:abstractNum>
  <w:abstractNum w:abstractNumId="7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1" w:hanging="720"/>
      </w:pPr>
      <w:rPr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3"/>
      <w:numFmt w:val="upperRoman"/>
      <w:suff w:val="tab"/>
      <w:lvlText w:val="%1."/>
      <w:lvlJc w:val="left"/>
      <w:pPr>
        <w:pStyle w:val="Normal"/>
        <w:ind w:left="2008" w:hanging="720"/>
      </w:pPr>
      <w:rPr>
        <w:b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0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0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6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36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28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088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088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3448" w:hanging="2160"/>
      </w:pPr>
    </w:lvl>
  </w:abstractNum>
  <w:abstractNum w:abstractNumId="10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  <w:rPr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07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79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51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23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95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67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39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113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7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8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3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4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2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0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312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40" w:hanging="5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14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7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3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6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5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95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760" w:hanging="2160"/>
      </w:pPr>
    </w:lvl>
  </w:abstractNum>
  <w:abstractNum w:abstractNumId="1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20" w:hanging="42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4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16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88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0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2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4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76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48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00" w:hanging="180"/>
      </w:p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6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20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2"/>
      <w:numFmt w:val="decimal"/>
      <w:suff w:val="tab"/>
      <w:lvlText w:val="3.%1."/>
      <w:legacy w:legacy="1"/>
      <w:lvlJc w:val="left"/>
      <w:pPr>
        <w:pStyle w:val="Normal"/>
      </w:pPr>
      <w:rPr>
        <w:rFonts w:ascii="Times New Roman" w:hAnsi="Times New Roman" w:cs="Times New Roman"/>
      </w:rPr>
    </w:lvl>
  </w:abstractNum>
  <w:abstractNum w:abstractNumId="20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  <w:rPr>
        <w:sz w:val="28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216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20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Heading1">
    <w:name w:val="Заголовок 1"/>
    <w:basedOn w:val="Normal"/>
    <w:next w:val="Normal"/>
    <w:link w:val="UserStyle_0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  <w:lang w:val="en-US"/>
    </w:rPr>
  </w:style>
  <w:style w:type="paragraph" w:styleId="Heading3">
    <w:name w:val="Заголовок 3"/>
    <w:basedOn w:val="Normal"/>
    <w:next w:val="Normal"/>
    <w:link w:val="UserStyle_1"/>
    <w:qFormat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val="en-US" w:eastAsia="ru-RU"/>
    </w:rPr>
  </w:style>
  <w:style w:type="paragraph" w:styleId="Heading5">
    <w:name w:val="Заголовок 5"/>
    <w:basedOn w:val="Normal"/>
    <w:next w:val="Normal"/>
    <w:link w:val="UserStyle_2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0" w:line="240" w:lineRule="auto"/>
      <w:ind w:left="720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Acetate">
    <w:name w:val="Текст выноски"/>
    <w:basedOn w:val="Normal"/>
    <w:next w:val="Acetate"/>
    <w:link w:val="UserStyle_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UserStyle_3">
    <w:name w:val="Текст выноски Знак"/>
    <w:next w:val="UserStyle_3"/>
    <w:link w:val="Acetate"/>
    <w:uiPriority w:val="99"/>
    <w:semiHidden/>
    <w:rPr>
      <w:rFonts w:ascii="Tahoma" w:hAnsi="Tahoma" w:eastAsia="Calibri" w:cs="Tahoma"/>
      <w:sz w:val="16"/>
      <w:szCs w:val="16"/>
    </w:rPr>
  </w:style>
  <w:style w:type="character" w:styleId="UserStyle_0">
    <w:name w:val="Заголовок 1 Знак"/>
    <w:next w:val="UserStyle_0"/>
    <w:link w:val="Heading1"/>
    <w:uiPriority w:val="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UserStyle_2">
    <w:name w:val="Заголовок 5 Знак"/>
    <w:next w:val="UserStyle_2"/>
    <w:link w:val="Heading5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odyTextIndent">
    <w:name w:val="Основной текст с отступом"/>
    <w:basedOn w:val="Normal"/>
    <w:next w:val="BodyTextIndent"/>
    <w:link w:val="UserStyle_4"/>
    <w:pPr>
      <w:widowControl w:val="off"/>
      <w:spacing w:after="0" w:line="240" w:lineRule="auto"/>
      <w:ind w:firstLine="720"/>
      <w:jc w:val="both"/>
    </w:pPr>
    <w:rPr>
      <w:rFonts w:ascii="Times New Roman" w:hAnsi="Times New Roman" w:eastAsia="Times New Roman"/>
      <w:sz w:val="28"/>
      <w:szCs w:val="18"/>
      <w:lang w:val="en-US" w:eastAsia="en-US"/>
    </w:rPr>
  </w:style>
  <w:style w:type="character" w:styleId="UserStyle_4">
    <w:name w:val="Основной текст с отступом Знак"/>
    <w:next w:val="UserStyle_4"/>
    <w:link w:val="BodyTextIndent"/>
    <w:rPr>
      <w:rFonts w:ascii="Times New Roman" w:hAnsi="Times New Roman" w:eastAsia="Times New Roman"/>
      <w:sz w:val="28"/>
      <w:szCs w:val="18"/>
    </w:rPr>
  </w:style>
  <w:style w:type="paragraph" w:styleId="BodyTextIndent2">
    <w:name w:val="Основной текст с отступом 2"/>
    <w:basedOn w:val="Normal"/>
    <w:next w:val="BodyTextIndent2"/>
    <w:link w:val="UserStyle_5"/>
    <w:uiPriority w:val="99"/>
    <w:unhideWhenUsed/>
    <w:pPr>
      <w:widowControl w:val="off"/>
      <w:spacing w:before="160" w:after="120" w:line="480" w:lineRule="auto"/>
      <w:ind w:left="283" w:firstLine="520"/>
      <w:jc w:val="both"/>
    </w:pPr>
    <w:rPr>
      <w:rFonts w:ascii="Times New Roman" w:hAnsi="Times New Roman" w:eastAsia="Times New Roman"/>
      <w:sz w:val="18"/>
      <w:szCs w:val="18"/>
      <w:lang w:val="en-US" w:eastAsia="en-US"/>
    </w:rPr>
  </w:style>
  <w:style w:type="character" w:styleId="UserStyle_5">
    <w:name w:val="Основной текст с отступом 2 Знак"/>
    <w:next w:val="UserStyle_5"/>
    <w:link w:val="BodyTextIndent2"/>
    <w:uiPriority w:val="99"/>
    <w:rPr>
      <w:rFonts w:ascii="Times New Roman" w:hAnsi="Times New Roman" w:eastAsia="Times New Roman"/>
      <w:sz w:val="18"/>
      <w:szCs w:val="18"/>
    </w:rPr>
  </w:style>
  <w:style w:type="paragraph" w:styleId="Header">
    <w:name w:val="Верхний колонтитул"/>
    <w:basedOn w:val="Normal"/>
    <w:next w:val="Header"/>
    <w:link w:val="UserStyle_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6">
    <w:name w:val="Верхний колонтитул Знак"/>
    <w:next w:val="UserStyle_6"/>
    <w:link w:val="Header"/>
    <w:uiPriority w:val="99"/>
    <w:rPr>
      <w:sz w:val="22"/>
      <w:szCs w:val="22"/>
      <w:lang w:eastAsia="en-US"/>
    </w:rPr>
  </w:style>
  <w:style w:type="paragraph" w:styleId="Footer">
    <w:name w:val="Нижний колонтитул"/>
    <w:basedOn w:val="Normal"/>
    <w:next w:val="Footer"/>
    <w:link w:val="UserStyle_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7">
    <w:name w:val="Нижний колонтитул Знак"/>
    <w:next w:val="UserStyle_7"/>
    <w:link w:val="Footer"/>
    <w:uiPriority w:val="99"/>
    <w:rPr>
      <w:sz w:val="22"/>
      <w:szCs w:val="22"/>
      <w:lang w:eastAsia="en-US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UserStyle_8">
    <w:name w:val="Font Style13"/>
    <w:next w:val="UserStyle_8"/>
    <w:link w:val="Normal"/>
    <w:uiPriority w:val="99"/>
    <w:rPr>
      <w:rFonts w:ascii="Arial" w:hAnsi="Arial" w:cs="Arial"/>
      <w:sz w:val="22"/>
      <w:szCs w:val="22"/>
    </w:rPr>
  </w:style>
  <w:style w:type="paragraph" w:styleId="UserStyle_9">
    <w:name w:val="Style7"/>
    <w:basedOn w:val="Normal"/>
    <w:next w:val="UserStyle_9"/>
    <w:link w:val="Normal"/>
    <w:uiPriority w:val="99"/>
    <w:pPr>
      <w:widowControl w:val="off"/>
      <w:spacing w:after="0" w:line="413" w:lineRule="exact"/>
    </w:pPr>
    <w:rPr>
      <w:rFonts w:ascii="Arial" w:hAnsi="Arial" w:eastAsia="Times New Roman" w:cs="Arial"/>
      <w:sz w:val="24"/>
      <w:szCs w:val="24"/>
      <w:lang w:eastAsia="ru-RU"/>
    </w:rPr>
  </w:style>
  <w:style w:type="character" w:styleId="FollowedHyperlink">
    <w:name w:val="Просмотренная гиперссылка"/>
    <w:next w:val="FollowedHyperlink"/>
    <w:link w:val="Normal"/>
    <w:uiPriority w:val="99"/>
    <w:semiHidden/>
    <w:unhideWhenUsed/>
    <w:rPr>
      <w:color w:val="800080"/>
      <w:u w:val="single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character" w:styleId="AnnotationReference">
    <w:name w:val="Знак примечания"/>
    <w:next w:val="AnnotationReference"/>
    <w:link w:val="Normal"/>
    <w:uiPriority w:val="99"/>
    <w:semiHidden/>
    <w:unhideWhenUsed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10"/>
    <w:uiPriority w:val="99"/>
    <w:semiHidden/>
    <w:unhideWhenUsed/>
    <w:rPr>
      <w:sz w:val="20"/>
      <w:szCs w:val="20"/>
      <w:lang w:val="en-US"/>
    </w:rPr>
  </w:style>
  <w:style w:type="character" w:styleId="UserStyle_10">
    <w:name w:val="Текст примечания Знак"/>
    <w:next w:val="UserStyle_10"/>
    <w:link w:val="AnnotationText"/>
    <w:uiPriority w:val="99"/>
    <w:semiHidden/>
    <w:rPr>
      <w:lang w:eastAsia="en-US"/>
    </w:rPr>
  </w:style>
  <w:style w:type="paragraph" w:styleId="AnnotationSubject">
    <w:name w:val="Тема примечания"/>
    <w:basedOn w:val="AnnotationText"/>
    <w:next w:val="AnnotationText"/>
    <w:link w:val="UserStyle_11"/>
    <w:uiPriority w:val="99"/>
    <w:semiHidden/>
    <w:unhideWhenUsed/>
    <w:rPr>
      <w:b/>
      <w:bCs/>
    </w:rPr>
  </w:style>
  <w:style w:type="character" w:styleId="UserStyle_11">
    <w:name w:val="Тема примечания Знак"/>
    <w:next w:val="UserStyle_11"/>
    <w:link w:val="AnnotationSubject"/>
    <w:uiPriority w:val="99"/>
    <w:semiHidden/>
    <w:rPr>
      <w:b/>
      <w:bCs/>
      <w:lang w:eastAsia="en-US"/>
    </w:rPr>
  </w:style>
  <w:style w:type="paragraph" w:styleId="User">
    <w:name w:val="Без интервала"/>
    <w:next w:val="User"/>
    <w:link w:val="Normal"/>
    <w:uiPriority w:val="1"/>
    <w:qFormat/>
    <w:rPr>
      <w:sz w:val="22"/>
      <w:szCs w:val="22"/>
      <w:lang w:val="ru-RU" w:eastAsia="en-US" w:bidi="ar-SA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Emphasis">
    <w:name w:val="Выделение"/>
    <w:basedOn w:val="NormalCharacter"/>
    <w:next w:val="Emphasis"/>
    <w:link w:val="Normal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4000</Characters>
  <CharactersWithSpaces>4692</CharactersWithSpaces>
  <DocSecurity>0</DocSecurity>
  <HyperlinksChanged>false</HyperlinksChanged>
  <Lines>33</Lines>
  <Pages>2</Pages>
  <Paragraphs>9</Paragraphs>
  <ScaleCrop>false</ScaleCrop>
  <SharedDoc>false</SharedDoc>
  <Template>Normal.dotm</Template>
  <Words>701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Скорева</cp:lastModifiedBy>
  <cp:revision>6</cp:revision>
  <dcterms:created xsi:type="dcterms:W3CDTF">2024-02-08T09:09:00Z</dcterms:created>
  <dcterms:modified xsi:type="dcterms:W3CDTF">2024-03-01T09:23:00Z</dcterms:modified>
  <cp:version>786432</cp:version>
</cp:coreProperties>
</file>